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598" w:rsidRPr="00D62BA4" w:rsidRDefault="00BA5598" w:rsidP="00BA5598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D62BA4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BA5598" w:rsidRPr="00D62BA4" w:rsidRDefault="00BA5598" w:rsidP="00BA5598">
      <w:pPr>
        <w:jc w:val="center"/>
        <w:rPr>
          <w:rFonts w:ascii="Arial" w:hAnsi="Arial" w:cs="Arial"/>
          <w:b/>
          <w:sz w:val="28"/>
          <w:szCs w:val="28"/>
        </w:rPr>
      </w:pPr>
    </w:p>
    <w:p w:rsidR="00BA5598" w:rsidRPr="00D62BA4" w:rsidRDefault="00BA5598" w:rsidP="00BA5598">
      <w:pPr>
        <w:jc w:val="center"/>
        <w:rPr>
          <w:rFonts w:ascii="Arial" w:hAnsi="Arial" w:cs="Arial"/>
          <w:b/>
          <w:sz w:val="28"/>
          <w:szCs w:val="28"/>
        </w:rPr>
      </w:pPr>
    </w:p>
    <w:p w:rsidR="00BA5598" w:rsidRPr="00D62BA4" w:rsidRDefault="00BA5598" w:rsidP="00BA5598">
      <w:pPr>
        <w:jc w:val="center"/>
        <w:rPr>
          <w:rFonts w:ascii="Arial" w:hAnsi="Arial" w:cs="Arial"/>
          <w:b/>
          <w:sz w:val="28"/>
          <w:szCs w:val="28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Materiál na rokovanie Zastupiteľstva</w:t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Bratislavského samosprávneho kraja</w:t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 xml:space="preserve">dňa </w:t>
      </w:r>
      <w:r w:rsidR="000C4164">
        <w:rPr>
          <w:rFonts w:ascii="Arial" w:hAnsi="Arial" w:cs="Arial"/>
          <w:sz w:val="22"/>
          <w:szCs w:val="22"/>
        </w:rPr>
        <w:t xml:space="preserve">15.februára </w:t>
      </w:r>
      <w:r w:rsidRPr="00D62BA4">
        <w:rPr>
          <w:rFonts w:ascii="Arial" w:hAnsi="Arial" w:cs="Arial"/>
          <w:sz w:val="22"/>
          <w:szCs w:val="22"/>
        </w:rPr>
        <w:t>201</w:t>
      </w:r>
      <w:r w:rsidR="000C4164">
        <w:rPr>
          <w:rFonts w:ascii="Arial" w:hAnsi="Arial" w:cs="Arial"/>
          <w:sz w:val="22"/>
          <w:szCs w:val="22"/>
        </w:rPr>
        <w:t>3</w:t>
      </w:r>
    </w:p>
    <w:p w:rsidR="00BA5598" w:rsidRPr="00D62BA4" w:rsidRDefault="00BA5598" w:rsidP="00BA5598">
      <w:pPr>
        <w:jc w:val="center"/>
        <w:rPr>
          <w:rFonts w:ascii="Arial" w:eastAsia="Calibri" w:hAnsi="Arial" w:cs="Arial"/>
          <w:b/>
          <w:lang w:eastAsia="en-US"/>
        </w:rPr>
      </w:pPr>
    </w:p>
    <w:p w:rsidR="00BA5598" w:rsidRPr="00D62BA4" w:rsidRDefault="00BA5598" w:rsidP="00BA5598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A5598" w:rsidRPr="00D62BA4" w:rsidRDefault="00BA5598" w:rsidP="00BA5598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A5598" w:rsidRPr="00D62BA4" w:rsidRDefault="00BA5598" w:rsidP="00BA5598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A5598" w:rsidRPr="00D62BA4" w:rsidRDefault="00BA5598" w:rsidP="00BA5598">
      <w:pPr>
        <w:jc w:val="center"/>
        <w:rPr>
          <w:rFonts w:ascii="Arial" w:hAnsi="Arial" w:cs="Arial"/>
          <w:b/>
          <w:sz w:val="32"/>
          <w:szCs w:val="32"/>
        </w:rPr>
      </w:pPr>
      <w:r w:rsidRPr="00D62BA4">
        <w:rPr>
          <w:rFonts w:ascii="Arial" w:hAnsi="Arial" w:cs="Arial"/>
          <w:b/>
          <w:sz w:val="32"/>
          <w:szCs w:val="32"/>
        </w:rPr>
        <w:t>Návrh</w:t>
      </w:r>
    </w:p>
    <w:p w:rsidR="00BA5598" w:rsidRPr="00D62BA4" w:rsidRDefault="00BA5598" w:rsidP="00BA5598">
      <w:pPr>
        <w:jc w:val="center"/>
        <w:rPr>
          <w:rFonts w:ascii="Arial" w:hAnsi="Arial" w:cs="Arial"/>
          <w:b/>
          <w:sz w:val="32"/>
          <w:szCs w:val="32"/>
        </w:rPr>
      </w:pPr>
    </w:p>
    <w:p w:rsidR="00BA5598" w:rsidRPr="0014025C" w:rsidRDefault="00BA5598" w:rsidP="00BA5598">
      <w:pPr>
        <w:pBdr>
          <w:bottom w:val="single" w:sz="4" w:space="1" w:color="auto"/>
        </w:pBd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bCs/>
          <w:lang w:eastAsia="en-US"/>
        </w:rPr>
        <w:t>n</w:t>
      </w:r>
      <w:r w:rsidRPr="00E50BF3">
        <w:rPr>
          <w:rFonts w:ascii="Arial" w:eastAsia="Calibri" w:hAnsi="Arial" w:cs="Arial"/>
          <w:bCs/>
          <w:lang w:eastAsia="en-US"/>
        </w:rPr>
        <w:t xml:space="preserve">a zrušenie OVS </w:t>
      </w:r>
      <w:r>
        <w:rPr>
          <w:rFonts w:ascii="Arial" w:eastAsia="Calibri" w:hAnsi="Arial" w:cs="Arial"/>
          <w:bCs/>
          <w:lang w:eastAsia="en-US"/>
        </w:rPr>
        <w:t xml:space="preserve">vyhlásenej Z BSK </w:t>
      </w:r>
      <w:r w:rsidRPr="00E50BF3">
        <w:rPr>
          <w:rFonts w:ascii="Arial" w:eastAsia="Calibri" w:hAnsi="Arial" w:cs="Arial"/>
          <w:bCs/>
          <w:lang w:eastAsia="en-US"/>
        </w:rPr>
        <w:t>dňa 22.júna 2012</w:t>
      </w:r>
      <w:r>
        <w:rPr>
          <w:rFonts w:ascii="Arial" w:eastAsia="Calibri" w:hAnsi="Arial" w:cs="Arial"/>
          <w:bCs/>
          <w:lang w:eastAsia="en-US"/>
        </w:rPr>
        <w:t xml:space="preserve"> uznesením č. 57/2012 na predaj</w:t>
      </w:r>
      <w:r w:rsidRPr="00E50BF3">
        <w:rPr>
          <w:rFonts w:ascii="Arial" w:eastAsia="Calibri" w:hAnsi="Arial" w:cs="Arial"/>
          <w:bCs/>
          <w:lang w:eastAsia="en-US"/>
        </w:rPr>
        <w:t xml:space="preserve"> </w:t>
      </w:r>
      <w:r w:rsidR="00004DE8">
        <w:rPr>
          <w:rFonts w:ascii="Arial" w:eastAsia="Calibri" w:hAnsi="Arial" w:cs="Arial"/>
          <w:b/>
          <w:bCs/>
          <w:lang w:eastAsia="en-US"/>
        </w:rPr>
        <w:t>prebytočného majetku – kaštieľ Veľký Biel, vedený Správou katastra Senec v k. ú. Veľký Biel, okres Senec, obec Veľký Biel, na LV č. 702, LV č. 1396, LV č. 1408 v podiele 43</w:t>
      </w:r>
      <w:r w:rsidR="009A5A61">
        <w:rPr>
          <w:rFonts w:ascii="Arial" w:eastAsia="Calibri" w:hAnsi="Arial" w:cs="Arial"/>
          <w:b/>
          <w:bCs/>
          <w:lang w:eastAsia="en-US"/>
        </w:rPr>
        <w:t>7</w:t>
      </w:r>
      <w:r w:rsidR="00004DE8">
        <w:rPr>
          <w:rFonts w:ascii="Arial" w:eastAsia="Calibri" w:hAnsi="Arial" w:cs="Arial"/>
          <w:b/>
          <w:bCs/>
          <w:lang w:eastAsia="en-US"/>
        </w:rPr>
        <w:t>/1944</w:t>
      </w:r>
      <w:r w:rsidR="00E735D8">
        <w:rPr>
          <w:rFonts w:ascii="Arial" w:eastAsia="Calibri" w:hAnsi="Arial" w:cs="Arial"/>
          <w:b/>
          <w:bCs/>
          <w:lang w:eastAsia="en-US"/>
        </w:rPr>
        <w:t>, národná kultúrna pamiatka</w:t>
      </w:r>
    </w:p>
    <w:p w:rsidR="00BA5598" w:rsidRPr="00D62BA4" w:rsidRDefault="00BA5598" w:rsidP="00BA5598">
      <w:pP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</w:p>
    <w:p w:rsidR="00BA5598" w:rsidRPr="00D62BA4" w:rsidRDefault="00BA5598" w:rsidP="00BA5598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  <w:u w:val="single"/>
        </w:rPr>
        <w:t>Materiál predkladá:</w:t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  <w:t xml:space="preserve"> </w:t>
      </w:r>
      <w:r w:rsidRPr="00D62BA4">
        <w:rPr>
          <w:rFonts w:ascii="Arial" w:hAnsi="Arial" w:cs="Arial"/>
          <w:sz w:val="22"/>
          <w:szCs w:val="22"/>
          <w:u w:val="single"/>
        </w:rPr>
        <w:t>Materiál obsahuje:</w:t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</w:p>
    <w:p w:rsidR="00BA5598" w:rsidRPr="00D62BA4" w:rsidRDefault="001916D7" w:rsidP="00BA5598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Bystrík Žák</w:t>
      </w:r>
      <w:r w:rsidR="00BA5598" w:rsidRPr="00D62BA4">
        <w:rPr>
          <w:rFonts w:ascii="Arial" w:hAnsi="Arial" w:cs="Arial"/>
          <w:sz w:val="22"/>
          <w:szCs w:val="22"/>
        </w:rPr>
        <w:tab/>
      </w:r>
      <w:r w:rsidR="00BA5598" w:rsidRPr="00D62BA4">
        <w:rPr>
          <w:rFonts w:ascii="Arial" w:hAnsi="Arial" w:cs="Arial"/>
          <w:sz w:val="22"/>
          <w:szCs w:val="22"/>
        </w:rPr>
        <w:tab/>
        <w:t>1. Návrh uznesenia</w:t>
      </w:r>
    </w:p>
    <w:p w:rsidR="00BA5598" w:rsidRPr="00D62BA4" w:rsidRDefault="001916D7" w:rsidP="00BA5598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Úradu</w:t>
      </w:r>
      <w:r w:rsidR="00BA5598" w:rsidRPr="00D62BA4">
        <w:rPr>
          <w:rFonts w:ascii="Arial" w:hAnsi="Arial" w:cs="Arial"/>
          <w:sz w:val="22"/>
          <w:szCs w:val="22"/>
        </w:rPr>
        <w:tab/>
      </w:r>
      <w:r w:rsidR="00BA5598" w:rsidRPr="00D62BA4">
        <w:rPr>
          <w:rFonts w:ascii="Arial" w:hAnsi="Arial" w:cs="Arial"/>
          <w:sz w:val="22"/>
          <w:szCs w:val="22"/>
        </w:rPr>
        <w:tab/>
        <w:t>2. Dôvodová správa</w:t>
      </w:r>
    </w:p>
    <w:p w:rsidR="00BA5598" w:rsidRPr="00D62BA4" w:rsidRDefault="001916D7" w:rsidP="00BA5598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  <w:r w:rsidR="00BA5598" w:rsidRPr="00D62BA4">
        <w:rPr>
          <w:rFonts w:ascii="Arial" w:hAnsi="Arial" w:cs="Arial"/>
          <w:sz w:val="22"/>
          <w:szCs w:val="22"/>
        </w:rPr>
        <w:tab/>
      </w:r>
      <w:r w:rsidR="00BA5598" w:rsidRPr="00D62BA4">
        <w:rPr>
          <w:rFonts w:ascii="Arial" w:hAnsi="Arial" w:cs="Arial"/>
          <w:sz w:val="22"/>
          <w:szCs w:val="22"/>
        </w:rPr>
        <w:tab/>
        <w:t>3. Prílohy</w:t>
      </w:r>
    </w:p>
    <w:p w:rsidR="00BA5598" w:rsidRDefault="00BA5598" w:rsidP="00BA5598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BA5598" w:rsidRPr="00D62BA4" w:rsidRDefault="00BA5598" w:rsidP="00BA5598">
      <w:pPr>
        <w:tabs>
          <w:tab w:val="left" w:pos="5285"/>
        </w:tabs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  <w:r w:rsidRPr="00D62BA4">
        <w:rPr>
          <w:rFonts w:ascii="Arial" w:hAnsi="Arial" w:cs="Arial"/>
          <w:sz w:val="22"/>
          <w:szCs w:val="22"/>
        </w:rPr>
        <w:tab/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  <w:u w:val="single"/>
        </w:rPr>
        <w:t xml:space="preserve">Zodpovedný:  </w:t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</w:rPr>
        <w:t>Ing. Bystrík Žák</w:t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riaditeľ Úradu</w:t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 xml:space="preserve">Bratislavského samosprávneho kraja   </w:t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 xml:space="preserve">                                                          </w:t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  <w:u w:val="single"/>
        </w:rPr>
        <w:t>Spracovateľ:</w:t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JUDr. Matúš Šaray</w:t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  <w:r w:rsidRPr="00D62BA4">
        <w:rPr>
          <w:rFonts w:ascii="Arial" w:hAnsi="Arial" w:cs="Arial"/>
          <w:sz w:val="22"/>
          <w:szCs w:val="22"/>
        </w:rPr>
        <w:t>vedúci právneho oddelenia</w:t>
      </w:r>
    </w:p>
    <w:p w:rsidR="00BA5598" w:rsidRDefault="00BA5598" w:rsidP="00BA5598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Mgr. Danica Harmaniaková</w:t>
      </w:r>
    </w:p>
    <w:p w:rsidR="00BA5598" w:rsidRPr="00005BC0" w:rsidRDefault="00BA5598" w:rsidP="00BA5598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A5598" w:rsidRPr="00D62BA4" w:rsidRDefault="00BA5598" w:rsidP="00BA559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BA5598" w:rsidRPr="00D62BA4" w:rsidRDefault="00BA5598" w:rsidP="00BA5598">
      <w:pPr>
        <w:jc w:val="center"/>
        <w:rPr>
          <w:rFonts w:ascii="Arial" w:hAnsi="Arial" w:cs="Arial"/>
          <w:sz w:val="22"/>
          <w:szCs w:val="22"/>
        </w:rPr>
      </w:pPr>
      <w:r w:rsidRPr="00D62BA4">
        <w:rPr>
          <w:rFonts w:ascii="Arial" w:hAnsi="Arial" w:cs="Arial"/>
          <w:sz w:val="22"/>
          <w:szCs w:val="22"/>
        </w:rPr>
        <w:t>Bratislava</w:t>
      </w:r>
    </w:p>
    <w:p w:rsidR="00BA5598" w:rsidRPr="0004646D" w:rsidRDefault="0004646D" w:rsidP="00BA5598">
      <w:pPr>
        <w:jc w:val="center"/>
        <w:rPr>
          <w:rFonts w:ascii="Arial" w:hAnsi="Arial" w:cs="Arial"/>
          <w:sz w:val="22"/>
          <w:szCs w:val="22"/>
          <w:lang w:eastAsia="cs-CZ"/>
        </w:rPr>
      </w:pPr>
      <w:r w:rsidRPr="0004646D">
        <w:rPr>
          <w:rFonts w:ascii="Arial" w:hAnsi="Arial" w:cs="Arial"/>
          <w:sz w:val="22"/>
          <w:szCs w:val="22"/>
          <w:lang w:eastAsia="cs-CZ"/>
        </w:rPr>
        <w:t>február 2013</w:t>
      </w:r>
    </w:p>
    <w:p w:rsidR="00BA5598" w:rsidRDefault="00BA5598" w:rsidP="00BA5598">
      <w:pPr>
        <w:jc w:val="center"/>
        <w:rPr>
          <w:rFonts w:ascii="Arial" w:hAnsi="Arial" w:cs="Arial"/>
          <w:lang w:eastAsia="cs-CZ"/>
        </w:rPr>
      </w:pPr>
    </w:p>
    <w:p w:rsidR="00BA5598" w:rsidRPr="00D62BA4" w:rsidRDefault="00BA5598" w:rsidP="00BA5598">
      <w:pPr>
        <w:jc w:val="center"/>
        <w:rPr>
          <w:rFonts w:ascii="Arial" w:hAnsi="Arial" w:cs="Arial"/>
          <w:lang w:eastAsia="cs-CZ"/>
        </w:rPr>
      </w:pPr>
    </w:p>
    <w:p w:rsidR="00BA5598" w:rsidRPr="00D62BA4" w:rsidRDefault="00BA5598" w:rsidP="00BA5598">
      <w:pPr>
        <w:jc w:val="center"/>
        <w:rPr>
          <w:rFonts w:ascii="Arial" w:hAnsi="Arial" w:cs="Arial"/>
          <w:lang w:eastAsia="cs-CZ"/>
        </w:rPr>
      </w:pPr>
      <w:r w:rsidRPr="00D62BA4">
        <w:rPr>
          <w:rFonts w:ascii="Arial" w:hAnsi="Arial" w:cs="Arial"/>
          <w:lang w:eastAsia="cs-CZ"/>
        </w:rPr>
        <w:lastRenderedPageBreak/>
        <w:t xml:space="preserve">N á v r h   u z n e s e n i a </w:t>
      </w:r>
    </w:p>
    <w:p w:rsidR="00BA5598" w:rsidRPr="00D62BA4" w:rsidRDefault="00BA5598" w:rsidP="00BA5598">
      <w:pPr>
        <w:jc w:val="center"/>
        <w:rPr>
          <w:rFonts w:ascii="Arial" w:hAnsi="Arial" w:cs="Arial"/>
          <w:lang w:eastAsia="cs-CZ"/>
        </w:rPr>
      </w:pPr>
    </w:p>
    <w:p w:rsidR="00BA5598" w:rsidRPr="00D62BA4" w:rsidRDefault="00BA5598" w:rsidP="00BA5598">
      <w:pPr>
        <w:jc w:val="center"/>
        <w:rPr>
          <w:rFonts w:ascii="Arial" w:hAnsi="Arial" w:cs="Arial"/>
          <w:b/>
          <w:lang w:eastAsia="cs-CZ"/>
        </w:rPr>
      </w:pPr>
      <w:r w:rsidRPr="00D62BA4">
        <w:rPr>
          <w:rFonts w:ascii="Arial" w:hAnsi="Arial" w:cs="Arial"/>
          <w:b/>
          <w:lang w:eastAsia="cs-CZ"/>
        </w:rPr>
        <w:t>UZNESENIE č. ....... / 201</w:t>
      </w:r>
      <w:r w:rsidR="004B13B7">
        <w:rPr>
          <w:rFonts w:ascii="Arial" w:hAnsi="Arial" w:cs="Arial"/>
          <w:b/>
          <w:lang w:eastAsia="cs-CZ"/>
        </w:rPr>
        <w:t>3</w:t>
      </w:r>
    </w:p>
    <w:p w:rsidR="00BA5598" w:rsidRPr="00D62BA4" w:rsidRDefault="00BA5598" w:rsidP="00BA5598">
      <w:pPr>
        <w:jc w:val="center"/>
        <w:rPr>
          <w:rFonts w:ascii="Arial" w:hAnsi="Arial" w:cs="Arial"/>
          <w:sz w:val="22"/>
          <w:szCs w:val="22"/>
          <w:lang w:eastAsia="cs-CZ"/>
        </w:rPr>
      </w:pPr>
      <w:r w:rsidRPr="00D62BA4">
        <w:rPr>
          <w:rFonts w:ascii="Arial" w:hAnsi="Arial" w:cs="Arial"/>
          <w:sz w:val="22"/>
          <w:szCs w:val="22"/>
          <w:lang w:eastAsia="cs-CZ"/>
        </w:rPr>
        <w:t xml:space="preserve">zo dňa </w:t>
      </w:r>
      <w:r w:rsidR="004B13B7">
        <w:rPr>
          <w:rFonts w:ascii="Arial" w:hAnsi="Arial" w:cs="Arial"/>
          <w:sz w:val="22"/>
          <w:szCs w:val="22"/>
          <w:lang w:eastAsia="cs-CZ"/>
        </w:rPr>
        <w:t>15.02.2013</w:t>
      </w:r>
    </w:p>
    <w:p w:rsidR="00BA5598" w:rsidRDefault="00BA5598" w:rsidP="00BA5598">
      <w:pPr>
        <w:jc w:val="center"/>
        <w:rPr>
          <w:rFonts w:ascii="Arial" w:hAnsi="Arial" w:cs="Arial"/>
          <w:szCs w:val="36"/>
          <w:lang w:eastAsia="cs-CZ"/>
        </w:rPr>
      </w:pPr>
    </w:p>
    <w:p w:rsidR="00BA5598" w:rsidRDefault="00BA5598" w:rsidP="00BA5598">
      <w:pPr>
        <w:jc w:val="center"/>
        <w:rPr>
          <w:rFonts w:ascii="Arial" w:hAnsi="Arial" w:cs="Arial"/>
          <w:szCs w:val="36"/>
          <w:lang w:eastAsia="cs-CZ"/>
        </w:rPr>
      </w:pPr>
    </w:p>
    <w:p w:rsidR="00BA5598" w:rsidRDefault="00BA5598" w:rsidP="00BA5598">
      <w:pPr>
        <w:jc w:val="both"/>
        <w:rPr>
          <w:rFonts w:ascii="Arial" w:hAnsi="Arial" w:cs="Arial"/>
          <w:szCs w:val="36"/>
          <w:lang w:eastAsia="cs-CZ"/>
        </w:rPr>
      </w:pPr>
      <w:r>
        <w:rPr>
          <w:rFonts w:ascii="Arial" w:hAnsi="Arial" w:cs="Arial"/>
          <w:szCs w:val="36"/>
          <w:lang w:eastAsia="cs-CZ"/>
        </w:rPr>
        <w:t>Zastupiteľstvo Bratislavského samosprávneho kraja po prerokovaní materiálu</w:t>
      </w:r>
    </w:p>
    <w:p w:rsidR="00BA5598" w:rsidRDefault="00BA5598" w:rsidP="00BA5598">
      <w:pPr>
        <w:keepNext/>
        <w:autoSpaceDE w:val="0"/>
        <w:autoSpaceDN w:val="0"/>
        <w:adjustRightInd w:val="0"/>
        <w:spacing w:after="60"/>
        <w:jc w:val="center"/>
        <w:outlineLvl w:val="0"/>
        <w:rPr>
          <w:rFonts w:ascii="Arial" w:eastAsia="Calibri" w:hAnsi="Arial" w:cs="Arial"/>
          <w:lang w:eastAsia="en-US"/>
        </w:rPr>
      </w:pPr>
    </w:p>
    <w:p w:rsidR="00BA5598" w:rsidRDefault="00BA5598" w:rsidP="00BA5598">
      <w:pPr>
        <w:keepNext/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/>
          <w:bCs/>
        </w:rPr>
      </w:pPr>
    </w:p>
    <w:p w:rsidR="00BA5598" w:rsidRDefault="00BA5598" w:rsidP="00BA5598">
      <w:pPr>
        <w:pStyle w:val="Odsekzoznamu"/>
        <w:keepNext/>
        <w:numPr>
          <w:ilvl w:val="0"/>
          <w:numId w:val="2"/>
        </w:numPr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 </w:t>
      </w:r>
      <w:r w:rsidRPr="00B5029A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 </w:t>
      </w:r>
      <w:r w:rsidRPr="00B5029A">
        <w:rPr>
          <w:rFonts w:ascii="Arial" w:hAnsi="Arial" w:cs="Arial"/>
          <w:b/>
          <w:bCs/>
        </w:rPr>
        <w:t>š</w:t>
      </w:r>
      <w:r>
        <w:rPr>
          <w:rFonts w:ascii="Arial" w:hAnsi="Arial" w:cs="Arial"/>
          <w:b/>
          <w:bCs/>
        </w:rPr>
        <w:t xml:space="preserve"> </w:t>
      </w:r>
      <w:r w:rsidRPr="00B5029A">
        <w:rPr>
          <w:rFonts w:ascii="Arial" w:hAnsi="Arial" w:cs="Arial"/>
          <w:b/>
          <w:bCs/>
        </w:rPr>
        <w:t>í</w:t>
      </w:r>
      <w:r>
        <w:rPr>
          <w:rFonts w:ascii="Arial" w:hAnsi="Arial" w:cs="Arial"/>
          <w:b/>
          <w:bCs/>
        </w:rPr>
        <w:t xml:space="preserve"> </w:t>
      </w:r>
    </w:p>
    <w:p w:rsidR="00BA5598" w:rsidRDefault="00BA5598" w:rsidP="00BA5598">
      <w:pPr>
        <w:keepNext/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  <w:r w:rsidRPr="00533814">
        <w:rPr>
          <w:rFonts w:ascii="Arial" w:hAnsi="Arial" w:cs="Arial"/>
        </w:rPr>
        <w:t xml:space="preserve">obchodnú verejnú súťaž </w:t>
      </w:r>
      <w:r>
        <w:rPr>
          <w:rFonts w:ascii="Arial" w:hAnsi="Arial" w:cs="Arial"/>
          <w:szCs w:val="36"/>
          <w:lang w:eastAsia="cs-CZ"/>
        </w:rPr>
        <w:t>vyhlásenú  dňa 22.06.2012 uznesením zastupiteľstva BSK č. 57/2012, na predaj nehnuteľného majetku</w:t>
      </w:r>
      <w:r>
        <w:rPr>
          <w:rFonts w:ascii="Arial" w:hAnsi="Arial" w:cs="Arial"/>
        </w:rPr>
        <w:t xml:space="preserve"> vedeného Správou katastra </w:t>
      </w:r>
      <w:r w:rsidR="001F3AAE">
        <w:rPr>
          <w:rFonts w:ascii="Arial" w:hAnsi="Arial" w:cs="Arial"/>
        </w:rPr>
        <w:t xml:space="preserve">Senec </w:t>
      </w:r>
      <w:r w:rsidRPr="00533814">
        <w:rPr>
          <w:rFonts w:ascii="Arial" w:hAnsi="Arial" w:cs="Arial"/>
        </w:rPr>
        <w:t xml:space="preserve">na </w:t>
      </w:r>
      <w:r w:rsidR="001F3AAE" w:rsidRPr="001F3AAE">
        <w:rPr>
          <w:rFonts w:ascii="Arial" w:eastAsia="Calibri" w:hAnsi="Arial" w:cs="Arial"/>
          <w:bCs/>
          <w:lang w:eastAsia="en-US"/>
        </w:rPr>
        <w:t>LV č. 702, LV č. 1396, LV č. 1408, v k. ú. Veľký Biel, okres Senec, obec Veľký Biel</w:t>
      </w:r>
      <w:r w:rsidR="001F3AAE">
        <w:rPr>
          <w:rFonts w:ascii="Arial" w:eastAsia="Calibri" w:hAnsi="Arial" w:cs="Arial"/>
          <w:b/>
          <w:bCs/>
          <w:lang w:eastAsia="en-US"/>
        </w:rPr>
        <w:t xml:space="preserve"> </w:t>
      </w:r>
      <w:r>
        <w:rPr>
          <w:rFonts w:ascii="Arial" w:hAnsi="Arial" w:cs="Arial"/>
        </w:rPr>
        <w:t xml:space="preserve"> </w:t>
      </w:r>
      <w:r w:rsidR="001F3AAE">
        <w:rPr>
          <w:rFonts w:ascii="Arial" w:hAnsi="Arial" w:cs="Arial"/>
        </w:rPr>
        <w:t>– objekt kaštieľa a priľahlých pozemkov</w:t>
      </w:r>
      <w:r>
        <w:rPr>
          <w:rFonts w:ascii="Arial" w:hAnsi="Arial" w:cs="Arial"/>
        </w:rPr>
        <w:t>.</w:t>
      </w:r>
    </w:p>
    <w:p w:rsidR="00BA5598" w:rsidRDefault="00BA5598" w:rsidP="00BA5598">
      <w:pPr>
        <w:keepNext/>
        <w:tabs>
          <w:tab w:val="left" w:pos="352"/>
        </w:tabs>
        <w:autoSpaceDE w:val="0"/>
        <w:autoSpaceDN w:val="0"/>
        <w:adjustRightInd w:val="0"/>
        <w:spacing w:after="60"/>
        <w:jc w:val="both"/>
        <w:outlineLvl w:val="0"/>
        <w:rPr>
          <w:rFonts w:ascii="Arial" w:hAnsi="Arial" w:cs="Arial"/>
        </w:rPr>
      </w:pPr>
    </w:p>
    <w:p w:rsidR="00BA5598" w:rsidRDefault="00BA5598" w:rsidP="00BA5598">
      <w:pPr>
        <w:jc w:val="both"/>
        <w:rPr>
          <w:rFonts w:ascii="Arial" w:hAnsi="Arial" w:cs="Arial"/>
        </w:rPr>
      </w:pPr>
    </w:p>
    <w:p w:rsidR="00BA5598" w:rsidRDefault="00BA5598" w:rsidP="00BA5598">
      <w:pPr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ukladá</w:t>
      </w:r>
    </w:p>
    <w:p w:rsidR="00BA5598" w:rsidRDefault="00BA5598" w:rsidP="00BA5598">
      <w:pPr>
        <w:pStyle w:val="Zarkazkladnhotextu"/>
        <w:ind w:firstLine="0"/>
        <w:rPr>
          <w:rFonts w:ascii="Arial" w:hAnsi="Arial" w:cs="Arial"/>
          <w:b/>
        </w:rPr>
      </w:pPr>
    </w:p>
    <w:p w:rsidR="00BA5598" w:rsidRPr="00831540" w:rsidRDefault="00BA5598" w:rsidP="00BA5598">
      <w:pPr>
        <w:jc w:val="both"/>
        <w:rPr>
          <w:rFonts w:ascii="Arial" w:hAnsi="Arial" w:cs="Arial"/>
          <w:u w:val="single"/>
        </w:rPr>
      </w:pPr>
      <w:r w:rsidRPr="00831540">
        <w:rPr>
          <w:rFonts w:ascii="Arial" w:hAnsi="Arial" w:cs="Arial"/>
          <w:u w:val="single"/>
        </w:rPr>
        <w:t>riaditeľovi Úradu Bratislavského samosprávneho kraja:</w:t>
      </w:r>
    </w:p>
    <w:p w:rsidR="00BA5598" w:rsidRDefault="00BA5598" w:rsidP="00BA5598">
      <w:pPr>
        <w:jc w:val="both"/>
        <w:rPr>
          <w:rFonts w:ascii="Arial" w:hAnsi="Arial" w:cs="Arial"/>
        </w:rPr>
      </w:pPr>
    </w:p>
    <w:p w:rsidR="00BA5598" w:rsidRDefault="00BA5598" w:rsidP="00BA5598">
      <w:pPr>
        <w:ind w:left="360"/>
        <w:jc w:val="both"/>
        <w:rPr>
          <w:rFonts w:ascii="Arial" w:hAnsi="Arial" w:cs="Arial"/>
        </w:rPr>
      </w:pPr>
      <w:r w:rsidRPr="00B92B7D">
        <w:rPr>
          <w:rFonts w:ascii="Arial" w:hAnsi="Arial" w:cs="Arial"/>
        </w:rPr>
        <w:t>Zverejniť oznámenie o zrušení obchodnej verejnej súťaže na predaj majetku samosprávneho kraja na úradnej tabuli Úradu BSK a internetovej stránke</w:t>
      </w:r>
      <w:r>
        <w:rPr>
          <w:rFonts w:ascii="Arial" w:hAnsi="Arial" w:cs="Arial"/>
        </w:rPr>
        <w:t>.</w:t>
      </w:r>
    </w:p>
    <w:p w:rsidR="00BA5598" w:rsidRPr="00B92B7D" w:rsidRDefault="00BA5598" w:rsidP="00BA5598">
      <w:pPr>
        <w:ind w:left="360"/>
        <w:jc w:val="both"/>
        <w:rPr>
          <w:rFonts w:ascii="Arial" w:hAnsi="Arial" w:cs="Arial"/>
          <w:b/>
        </w:rPr>
      </w:pPr>
      <w:r w:rsidRPr="00B92B7D">
        <w:rPr>
          <w:rFonts w:ascii="Arial" w:hAnsi="Arial" w:cs="Arial"/>
        </w:rPr>
        <w:t xml:space="preserve"> </w:t>
      </w:r>
    </w:p>
    <w:p w:rsidR="00BA5598" w:rsidRPr="00B92B7D" w:rsidRDefault="00BA5598" w:rsidP="00BA5598">
      <w:pPr>
        <w:ind w:left="4608"/>
        <w:jc w:val="both"/>
        <w:rPr>
          <w:rFonts w:ascii="Arial" w:hAnsi="Arial" w:cs="Arial"/>
          <w:b/>
        </w:rPr>
      </w:pPr>
      <w:r w:rsidRPr="00B92B7D">
        <w:rPr>
          <w:rFonts w:ascii="Arial" w:hAnsi="Arial" w:cs="Arial"/>
          <w:b/>
        </w:rPr>
        <w:t>T: bezprostredne po podpise uznesení</w:t>
      </w:r>
    </w:p>
    <w:p w:rsidR="00BA5598" w:rsidRDefault="00BA5598" w:rsidP="00BA5598">
      <w:pPr>
        <w:pStyle w:val="Odsekzoznamu"/>
        <w:ind w:left="426"/>
        <w:jc w:val="both"/>
        <w:rPr>
          <w:rFonts w:ascii="Arial" w:hAnsi="Arial" w:cs="Arial"/>
        </w:rPr>
      </w:pPr>
    </w:p>
    <w:p w:rsidR="00BA5598" w:rsidRDefault="00BA5598" w:rsidP="00BA5598">
      <w:pPr>
        <w:ind w:left="567" w:hanging="567"/>
        <w:jc w:val="both"/>
        <w:rPr>
          <w:rFonts w:ascii="Arial" w:hAnsi="Arial" w:cs="Arial"/>
        </w:rPr>
      </w:pPr>
    </w:p>
    <w:p w:rsidR="00BA5598" w:rsidRDefault="00BA5598" w:rsidP="00BA5598">
      <w:pPr>
        <w:pStyle w:val="Zarkazkladnhotextu"/>
        <w:ind w:firstLine="0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1F3AAE" w:rsidRDefault="001F3AAE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1F3AAE" w:rsidRDefault="001F3AAE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</w:p>
    <w:p w:rsidR="00BA5598" w:rsidRDefault="00BA5598" w:rsidP="00BA5598">
      <w:pPr>
        <w:pStyle w:val="Zarkazkladnhotextu"/>
        <w:ind w:firstLine="0"/>
        <w:jc w:val="center"/>
        <w:rPr>
          <w:rFonts w:ascii="Arial" w:hAnsi="Arial" w:cs="Arial"/>
          <w:b/>
        </w:rPr>
      </w:pPr>
      <w:r w:rsidRPr="00C75307">
        <w:rPr>
          <w:rFonts w:ascii="Arial" w:hAnsi="Arial" w:cs="Arial"/>
          <w:b/>
        </w:rPr>
        <w:lastRenderedPageBreak/>
        <w:t>Dôvodová správa</w:t>
      </w:r>
    </w:p>
    <w:p w:rsidR="005058A5" w:rsidRPr="000E7CE9" w:rsidRDefault="005058A5" w:rsidP="005058A5">
      <w:pPr>
        <w:ind w:firstLine="360"/>
        <w:jc w:val="both"/>
        <w:rPr>
          <w:rFonts w:ascii="Arial" w:hAnsi="Arial" w:cs="Arial"/>
        </w:rPr>
      </w:pPr>
      <w:r w:rsidRPr="000E7CE9">
        <w:rPr>
          <w:rFonts w:ascii="Arial" w:hAnsi="Arial" w:cs="Arial"/>
        </w:rPr>
        <w:t xml:space="preserve">Uvedená nehnuteľnosť je v podielovom spoluvlastníctve viacerých podielových spoluvlastníkov. Percentuálny podiel vlastníctva BSK vo výške </w:t>
      </w:r>
      <w:r w:rsidRPr="000E7CE9">
        <w:rPr>
          <w:rFonts w:ascii="Arial" w:hAnsi="Arial" w:cs="Arial"/>
          <w:b/>
          <w:u w:val="single"/>
        </w:rPr>
        <w:t xml:space="preserve">437/1944 k celku predstavuje 22,48 % podielu na celku a tento podiel </w:t>
      </w:r>
      <w:r>
        <w:rPr>
          <w:rFonts w:ascii="Arial" w:hAnsi="Arial" w:cs="Arial"/>
          <w:b/>
          <w:u w:val="single"/>
        </w:rPr>
        <w:t xml:space="preserve">bol </w:t>
      </w:r>
      <w:r w:rsidRPr="000E7CE9">
        <w:rPr>
          <w:rFonts w:ascii="Arial" w:hAnsi="Arial" w:cs="Arial"/>
          <w:b/>
          <w:u w:val="single"/>
        </w:rPr>
        <w:t>aj predmetom Verejnej obchodnej súťaže</w:t>
      </w:r>
      <w:r w:rsidRPr="000E7CE9">
        <w:rPr>
          <w:rFonts w:ascii="Arial" w:hAnsi="Arial" w:cs="Arial"/>
        </w:rPr>
        <w:t>. V prípade záujmu o vyššie špecifikovaný nehnuteľný majetok v podiele 437/1944, Bratislavský samosprávny kraj sa z titulu predkupného práva s najvyššie dosiahnutou ponukou musí sa zo zákona prednostne obrátiť na ostatných podielových spoluvlastníkov. Odpredaj preto prichádza do úvahy až v prípade, že záujem o odpredaj neprejavia podieloví spoluvlastníci.</w:t>
      </w:r>
    </w:p>
    <w:p w:rsidR="005058A5" w:rsidRPr="000E7CE9" w:rsidRDefault="005058A5" w:rsidP="005058A5">
      <w:pPr>
        <w:jc w:val="both"/>
        <w:rPr>
          <w:rFonts w:ascii="Arial" w:hAnsi="Arial" w:cs="Arial"/>
        </w:rPr>
      </w:pPr>
    </w:p>
    <w:p w:rsidR="005058A5" w:rsidRPr="000E7CE9" w:rsidRDefault="005058A5" w:rsidP="005058A5">
      <w:pPr>
        <w:jc w:val="both"/>
        <w:rPr>
          <w:rFonts w:ascii="Arial" w:hAnsi="Arial" w:cs="Arial"/>
        </w:rPr>
      </w:pPr>
      <w:r w:rsidRPr="008513A6">
        <w:rPr>
          <w:rFonts w:ascii="Arial" w:hAnsi="Arial" w:cs="Arial"/>
          <w:b/>
          <w:u w:val="single"/>
        </w:rPr>
        <w:t>Národná kultúrna pamiatka – objekt kaštieľa</w:t>
      </w:r>
      <w:r w:rsidRPr="000E7CE9">
        <w:rPr>
          <w:rFonts w:ascii="Arial" w:hAnsi="Arial" w:cs="Arial"/>
        </w:rPr>
        <w:t>, sa nachádza v katastrálnom území Veľký Biel, v sídelnom útvare Veľký Biel na parcelách v uličnej zástavbe na Obchodnej ulici č.14. Dom má súpisné číslo 508. Nehnuteľnosť je prístupná po miestnej komunikácii a je napojená na miestny rozvod inžinierskych sietí ( elektrina, voda, plyn), bez možnosti napojenia na verejnú kanalizáciu.</w:t>
      </w:r>
    </w:p>
    <w:p w:rsidR="005058A5" w:rsidRPr="000E7CE9" w:rsidRDefault="005058A5" w:rsidP="005058A5">
      <w:pPr>
        <w:jc w:val="both"/>
        <w:rPr>
          <w:rFonts w:ascii="Arial" w:hAnsi="Arial" w:cs="Arial"/>
        </w:rPr>
      </w:pPr>
    </w:p>
    <w:p w:rsidR="005058A5" w:rsidRPr="000E7CE9" w:rsidRDefault="005058A5" w:rsidP="005058A5">
      <w:pPr>
        <w:jc w:val="both"/>
        <w:rPr>
          <w:rFonts w:ascii="Arial" w:hAnsi="Arial" w:cs="Arial"/>
        </w:rPr>
      </w:pPr>
      <w:r w:rsidRPr="000E7CE9">
        <w:rPr>
          <w:rFonts w:ascii="Arial" w:hAnsi="Arial" w:cs="Arial"/>
        </w:rPr>
        <w:t xml:space="preserve">Barokový kaštieľ nechal vybudovať arcibiskup </w:t>
      </w:r>
      <w:proofErr w:type="spellStart"/>
      <w:r w:rsidRPr="000E7CE9">
        <w:rPr>
          <w:rFonts w:ascii="Arial" w:hAnsi="Arial" w:cs="Arial"/>
        </w:rPr>
        <w:t>Csáky</w:t>
      </w:r>
      <w:proofErr w:type="spellEnd"/>
      <w:r w:rsidRPr="000E7CE9">
        <w:rPr>
          <w:rFonts w:ascii="Arial" w:hAnsi="Arial" w:cs="Arial"/>
        </w:rPr>
        <w:t xml:space="preserve"> v rokoch 1722 - 25 viedenským architektom G. A. </w:t>
      </w:r>
      <w:proofErr w:type="spellStart"/>
      <w:r w:rsidRPr="000E7CE9">
        <w:rPr>
          <w:rFonts w:ascii="Arial" w:hAnsi="Arial" w:cs="Arial"/>
        </w:rPr>
        <w:t>Galliartim</w:t>
      </w:r>
      <w:proofErr w:type="spellEnd"/>
      <w:r w:rsidRPr="000E7CE9">
        <w:rPr>
          <w:rFonts w:ascii="Arial" w:hAnsi="Arial" w:cs="Arial"/>
        </w:rPr>
        <w:t xml:space="preserve"> a slúžil ako </w:t>
      </w:r>
      <w:proofErr w:type="spellStart"/>
      <w:r w:rsidRPr="000E7CE9">
        <w:rPr>
          <w:rFonts w:ascii="Arial" w:hAnsi="Arial" w:cs="Arial"/>
        </w:rPr>
        <w:t>kňažský</w:t>
      </w:r>
      <w:proofErr w:type="spellEnd"/>
      <w:r w:rsidRPr="000E7CE9">
        <w:rPr>
          <w:rFonts w:ascii="Arial" w:hAnsi="Arial" w:cs="Arial"/>
        </w:rPr>
        <w:t xml:space="preserve"> seminár. Za druhej svetovej vojny časť kaštieľa vyhorela. Zničili sa maľby aj kaplnka. V roku 1955 bol objekt rekonštruovaný a v roku 1960 odovzdaný do užívania ako Domov dôchodcov s kapacitou 237 lôžok.</w:t>
      </w:r>
    </w:p>
    <w:p w:rsidR="005058A5" w:rsidRPr="000E7CE9" w:rsidRDefault="005058A5" w:rsidP="005058A5">
      <w:pPr>
        <w:jc w:val="both"/>
        <w:rPr>
          <w:rFonts w:ascii="Arial" w:hAnsi="Arial" w:cs="Arial"/>
        </w:rPr>
      </w:pPr>
      <w:r w:rsidRPr="000E7CE9">
        <w:rPr>
          <w:rFonts w:ascii="Arial" w:hAnsi="Arial" w:cs="Arial"/>
        </w:rPr>
        <w:t>Do toho času stavba  slúžila ako ubytovňa pre zamestnancov, neskôr bola užívaná na hospodárske účely.</w:t>
      </w:r>
    </w:p>
    <w:p w:rsidR="005058A5" w:rsidRPr="000E7CE9" w:rsidRDefault="005058A5" w:rsidP="005058A5">
      <w:pPr>
        <w:jc w:val="both"/>
        <w:rPr>
          <w:rFonts w:ascii="Arial" w:hAnsi="Arial" w:cs="Arial"/>
        </w:rPr>
      </w:pPr>
    </w:p>
    <w:p w:rsidR="005058A5" w:rsidRPr="000E7CE9" w:rsidRDefault="005058A5" w:rsidP="005058A5">
      <w:pPr>
        <w:jc w:val="both"/>
        <w:rPr>
          <w:rFonts w:ascii="Arial" w:hAnsi="Arial" w:cs="Arial"/>
        </w:rPr>
      </w:pPr>
      <w:r w:rsidRPr="000E7CE9">
        <w:rPr>
          <w:rFonts w:ascii="Arial" w:hAnsi="Arial" w:cs="Arial"/>
        </w:rPr>
        <w:t xml:space="preserve">Objekt bol využívaný  po roku 1960 ako Domov dôchodcov, Ústav sociálnej starostlivosti pre mentálne postihnutých občanov,  Domov sociálnych služieb a to až do 31.05.2006, kedy bol zrušený. </w:t>
      </w:r>
    </w:p>
    <w:p w:rsidR="005058A5" w:rsidRPr="000E7CE9" w:rsidRDefault="005058A5" w:rsidP="005058A5">
      <w:pPr>
        <w:jc w:val="both"/>
        <w:rPr>
          <w:rFonts w:ascii="Arial" w:hAnsi="Arial" w:cs="Arial"/>
          <w:b/>
        </w:rPr>
      </w:pPr>
    </w:p>
    <w:p w:rsidR="005058A5" w:rsidRPr="000E7CE9" w:rsidRDefault="005058A5" w:rsidP="005058A5">
      <w:pPr>
        <w:jc w:val="both"/>
        <w:rPr>
          <w:rFonts w:ascii="Arial" w:hAnsi="Arial" w:cs="Arial"/>
        </w:rPr>
      </w:pPr>
      <w:r w:rsidRPr="000E7CE9">
        <w:rPr>
          <w:rFonts w:ascii="Arial" w:hAnsi="Arial" w:cs="Arial"/>
        </w:rPr>
        <w:t>Budova kaštieľa je trojpodlažná, čiastočne podpivničená. Pôdorysne budova predstavuje nepravidelný štvoruholník, s čiastočne otvoreným zadným traktom, v ktorého vnútri sa nachádza nádvorie prístupné dopravou. Objekt je pamiatkovo chránený.</w:t>
      </w:r>
    </w:p>
    <w:p w:rsidR="005058A5" w:rsidRPr="000E7CE9" w:rsidRDefault="005058A5" w:rsidP="005058A5">
      <w:pPr>
        <w:jc w:val="both"/>
        <w:rPr>
          <w:rFonts w:ascii="Arial" w:hAnsi="Arial" w:cs="Arial"/>
        </w:rPr>
      </w:pPr>
    </w:p>
    <w:p w:rsidR="005058A5" w:rsidRPr="000E7CE9" w:rsidRDefault="005058A5" w:rsidP="005058A5">
      <w:pPr>
        <w:jc w:val="both"/>
        <w:rPr>
          <w:rFonts w:ascii="Arial" w:hAnsi="Arial" w:cs="Arial"/>
        </w:rPr>
      </w:pPr>
      <w:r w:rsidRPr="000E7CE9">
        <w:rPr>
          <w:rFonts w:ascii="Arial" w:hAnsi="Arial" w:cs="Arial"/>
        </w:rPr>
        <w:t xml:space="preserve">Suterénne priestory sú dispozične odčlenené a sú v nich umiestnené technické zariadenia – strojovňa, kotolňa, </w:t>
      </w:r>
      <w:proofErr w:type="spellStart"/>
      <w:r w:rsidRPr="000E7CE9">
        <w:rPr>
          <w:rFonts w:ascii="Arial" w:hAnsi="Arial" w:cs="Arial"/>
        </w:rPr>
        <w:t>uholňa</w:t>
      </w:r>
      <w:proofErr w:type="spellEnd"/>
      <w:r w:rsidRPr="000E7CE9">
        <w:rPr>
          <w:rFonts w:ascii="Arial" w:hAnsi="Arial" w:cs="Arial"/>
        </w:rPr>
        <w:t>, sociálne zariadenie, sklad zeleniny a zemiakov.</w:t>
      </w:r>
    </w:p>
    <w:p w:rsidR="005058A5" w:rsidRPr="000E7CE9" w:rsidRDefault="005058A5" w:rsidP="005058A5">
      <w:pPr>
        <w:jc w:val="both"/>
        <w:rPr>
          <w:rFonts w:ascii="Arial" w:hAnsi="Arial" w:cs="Arial"/>
        </w:rPr>
      </w:pPr>
    </w:p>
    <w:p w:rsidR="005058A5" w:rsidRPr="000E7CE9" w:rsidRDefault="005058A5" w:rsidP="005058A5">
      <w:pPr>
        <w:jc w:val="both"/>
        <w:rPr>
          <w:rFonts w:ascii="Arial" w:hAnsi="Arial" w:cs="Arial"/>
        </w:rPr>
      </w:pPr>
      <w:r w:rsidRPr="000E7CE9">
        <w:rPr>
          <w:rFonts w:ascii="Arial" w:hAnsi="Arial" w:cs="Arial"/>
        </w:rPr>
        <w:t>Na prízemí je hlavný vstup – vestibul, kancelária, ordinácie, skladové priestory, kuchyňa, jedáleň, spoločenské miestnosti, miestnosti pre personál, izby pacientov, kancelárie, príručné sklady, komunikačné priestory.</w:t>
      </w:r>
    </w:p>
    <w:p w:rsidR="005058A5" w:rsidRPr="000E7CE9" w:rsidRDefault="005058A5" w:rsidP="005058A5">
      <w:pPr>
        <w:jc w:val="both"/>
        <w:rPr>
          <w:rFonts w:ascii="Arial" w:hAnsi="Arial" w:cs="Arial"/>
          <w:b/>
        </w:rPr>
      </w:pPr>
    </w:p>
    <w:p w:rsidR="005058A5" w:rsidRPr="000E7CE9" w:rsidRDefault="005058A5" w:rsidP="005058A5">
      <w:pPr>
        <w:jc w:val="both"/>
        <w:rPr>
          <w:rFonts w:ascii="Arial" w:hAnsi="Arial" w:cs="Arial"/>
        </w:rPr>
      </w:pPr>
      <w:r w:rsidRPr="000E7CE9">
        <w:rPr>
          <w:rFonts w:ascii="Arial" w:hAnsi="Arial" w:cs="Arial"/>
        </w:rPr>
        <w:t>Opravy a rekonštrukcie objektu pokračovali v rôznych etapách a rozsahu až do roku 1992. Posledná modernizácia sociálnych zariadení pre administratívu, a nová plynová kotolňa prebehla v roku 2002.</w:t>
      </w:r>
    </w:p>
    <w:p w:rsidR="005058A5" w:rsidRPr="000E7CE9" w:rsidRDefault="005058A5" w:rsidP="005058A5">
      <w:pPr>
        <w:jc w:val="both"/>
        <w:rPr>
          <w:rFonts w:ascii="Arial" w:hAnsi="Arial" w:cs="Arial"/>
          <w:b/>
        </w:rPr>
      </w:pPr>
    </w:p>
    <w:p w:rsidR="005058A5" w:rsidRPr="00836FEB" w:rsidRDefault="005058A5" w:rsidP="005058A5">
      <w:pPr>
        <w:jc w:val="both"/>
        <w:rPr>
          <w:rFonts w:ascii="Arial" w:hAnsi="Arial" w:cs="Arial"/>
          <w:u w:val="single"/>
        </w:rPr>
      </w:pPr>
      <w:r w:rsidRPr="008513A6">
        <w:rPr>
          <w:rFonts w:ascii="Arial" w:hAnsi="Arial" w:cs="Arial"/>
          <w:u w:val="single"/>
        </w:rPr>
        <w:t>V súčasnom období je kaštieľ vyprataný a neužívaný. Nehnuteľnosť je v značne zanedbanom stave bez údržby, s nefunkčnými energetickými rozvodmi. V prípade užívania nehnuteľnosti si budova vyžaduje značnú investíciu. Vzhľadom na technický stav je životnosť objektu 60 rokov.</w:t>
      </w:r>
    </w:p>
    <w:p w:rsidR="005058A5" w:rsidRPr="00230630" w:rsidRDefault="005058A5" w:rsidP="005058A5">
      <w:pPr>
        <w:rPr>
          <w:rFonts w:ascii="Arial" w:hAnsi="Arial" w:cs="Arial"/>
          <w:b/>
        </w:rPr>
      </w:pPr>
    </w:p>
    <w:p w:rsidR="005058A5" w:rsidRPr="004C0317" w:rsidRDefault="005058A5" w:rsidP="005058A5">
      <w:pPr>
        <w:jc w:val="both"/>
        <w:rPr>
          <w:rFonts w:ascii="Arial" w:hAnsi="Arial" w:cs="Arial"/>
        </w:rPr>
      </w:pPr>
      <w:r w:rsidRPr="00D50391">
        <w:rPr>
          <w:rFonts w:ascii="Arial" w:hAnsi="Arial" w:cs="Arial"/>
        </w:rPr>
        <w:lastRenderedPageBreak/>
        <w:t xml:space="preserve">Znaleckým posudkom Ing. Miroslava </w:t>
      </w:r>
      <w:proofErr w:type="spellStart"/>
      <w:r w:rsidRPr="00D50391">
        <w:rPr>
          <w:rFonts w:ascii="Arial" w:hAnsi="Arial" w:cs="Arial"/>
        </w:rPr>
        <w:t>Chanečku</w:t>
      </w:r>
      <w:proofErr w:type="spellEnd"/>
      <w:r w:rsidRPr="00D50391">
        <w:rPr>
          <w:rFonts w:ascii="Arial" w:hAnsi="Arial" w:cs="Arial"/>
        </w:rPr>
        <w:t xml:space="preserve"> </w:t>
      </w:r>
      <w:r w:rsidRPr="00D50391">
        <w:rPr>
          <w:rFonts w:ascii="Arial" w:hAnsi="Arial" w:cs="Arial"/>
          <w:b/>
          <w:u w:val="single"/>
        </w:rPr>
        <w:t>č. 10/2009</w:t>
      </w:r>
      <w:r>
        <w:rPr>
          <w:rFonts w:ascii="Arial" w:hAnsi="Arial" w:cs="Arial"/>
          <w:b/>
          <w:u w:val="single"/>
        </w:rPr>
        <w:t>,</w:t>
      </w:r>
      <w:r w:rsidRPr="00D50391">
        <w:rPr>
          <w:rFonts w:ascii="Arial" w:hAnsi="Arial" w:cs="Arial"/>
        </w:rPr>
        <w:t xml:space="preserve"> znalca v odbore stavebníctvo, pozemné stavby, stavebné konštrukcie, odhad hodnoty nehnuteľností bola všeobecná </w:t>
      </w:r>
      <w:r w:rsidRPr="002316CC">
        <w:rPr>
          <w:rFonts w:ascii="Arial" w:hAnsi="Arial" w:cs="Arial"/>
          <w:b/>
        </w:rPr>
        <w:t>hodnota</w:t>
      </w:r>
      <w:r>
        <w:rPr>
          <w:rFonts w:ascii="Arial" w:hAnsi="Arial" w:cs="Arial"/>
          <w:b/>
        </w:rPr>
        <w:t xml:space="preserve"> podielu 437/1944, čo predstavuje 22,48% podielu</w:t>
      </w:r>
      <w:r w:rsidRPr="002316CC">
        <w:rPr>
          <w:rFonts w:ascii="Arial" w:hAnsi="Arial" w:cs="Arial"/>
          <w:b/>
        </w:rPr>
        <w:t xml:space="preserve"> nehnuteľností vo vlastníctve Bratislavského samosprávneho kraja</w:t>
      </w:r>
      <w:r>
        <w:rPr>
          <w:rFonts w:ascii="Arial" w:hAnsi="Arial" w:cs="Arial"/>
          <w:b/>
        </w:rPr>
        <w:t>,</w:t>
      </w:r>
      <w:r w:rsidRPr="002316CC">
        <w:rPr>
          <w:rFonts w:ascii="Arial" w:hAnsi="Arial" w:cs="Arial"/>
          <w:b/>
        </w:rPr>
        <w:t xml:space="preserve"> stanovená vo výške </w:t>
      </w:r>
      <w:r w:rsidRPr="002316CC">
        <w:rPr>
          <w:rFonts w:ascii="Arial" w:hAnsi="Arial" w:cs="Arial"/>
          <w:b/>
          <w:u w:val="single"/>
        </w:rPr>
        <w:t>368. 672,- € /11 106 612- Sk/.</w:t>
      </w:r>
      <w:r>
        <w:rPr>
          <w:rFonts w:ascii="Arial" w:hAnsi="Arial" w:cs="Arial"/>
          <w:b/>
          <w:u w:val="single"/>
        </w:rPr>
        <w:t xml:space="preserve"> </w:t>
      </w:r>
      <w:r w:rsidRPr="004C0317">
        <w:rPr>
          <w:rFonts w:ascii="Arial" w:hAnsi="Arial" w:cs="Arial"/>
        </w:rPr>
        <w:t xml:space="preserve">Celková hodnota objektu a priľahlých pozemkov </w:t>
      </w:r>
      <w:r>
        <w:rPr>
          <w:rFonts w:ascii="Arial" w:hAnsi="Arial" w:cs="Arial"/>
        </w:rPr>
        <w:t>v zmysle uvedeného ZP predstavuje sumu 1 640 000,-€.</w:t>
      </w:r>
    </w:p>
    <w:p w:rsidR="005058A5" w:rsidRDefault="005058A5" w:rsidP="005058A5">
      <w:pPr>
        <w:jc w:val="both"/>
        <w:rPr>
          <w:rFonts w:ascii="Arial" w:hAnsi="Arial" w:cs="Arial"/>
          <w:b/>
        </w:rPr>
      </w:pPr>
    </w:p>
    <w:p w:rsidR="005058A5" w:rsidRPr="00D50391" w:rsidRDefault="005058A5" w:rsidP="005058A5">
      <w:pPr>
        <w:jc w:val="both"/>
        <w:rPr>
          <w:rFonts w:ascii="Arial" w:hAnsi="Arial" w:cs="Arial"/>
        </w:rPr>
      </w:pPr>
      <w:r w:rsidRPr="00D50391">
        <w:rPr>
          <w:rFonts w:ascii="Arial" w:hAnsi="Arial" w:cs="Arial"/>
        </w:rPr>
        <w:t xml:space="preserve">Znaleckým posudkom </w:t>
      </w:r>
      <w:r w:rsidRPr="00D50391">
        <w:rPr>
          <w:rFonts w:ascii="Arial" w:hAnsi="Arial" w:cs="Arial"/>
          <w:b/>
          <w:u w:val="single"/>
        </w:rPr>
        <w:t>č. 90/2012</w:t>
      </w:r>
      <w:r w:rsidRPr="00D50391">
        <w:rPr>
          <w:rFonts w:ascii="Arial" w:hAnsi="Arial" w:cs="Arial"/>
        </w:rPr>
        <w:t xml:space="preserve"> vyhotoveným Ing. Otom </w:t>
      </w:r>
      <w:proofErr w:type="spellStart"/>
      <w:r w:rsidRPr="00D50391">
        <w:rPr>
          <w:rFonts w:ascii="Arial" w:hAnsi="Arial" w:cs="Arial"/>
        </w:rPr>
        <w:t>Pisoňom</w:t>
      </w:r>
      <w:proofErr w:type="spellEnd"/>
      <w:r>
        <w:rPr>
          <w:rFonts w:ascii="Arial" w:hAnsi="Arial" w:cs="Arial"/>
        </w:rPr>
        <w:t>,</w:t>
      </w:r>
      <w:r w:rsidRPr="00D50391">
        <w:rPr>
          <w:rFonts w:ascii="Arial" w:hAnsi="Arial" w:cs="Arial"/>
        </w:rPr>
        <w:t xml:space="preserve"> bola stanovená všeobecná hodnota </w:t>
      </w:r>
      <w:r>
        <w:rPr>
          <w:rFonts w:ascii="Arial" w:hAnsi="Arial" w:cs="Arial"/>
        </w:rPr>
        <w:t xml:space="preserve">celého objektu a priľahlých pozemkov </w:t>
      </w:r>
      <w:r w:rsidRPr="00D50391">
        <w:rPr>
          <w:rFonts w:ascii="Arial" w:hAnsi="Arial" w:cs="Arial"/>
        </w:rPr>
        <w:t xml:space="preserve">vo výške </w:t>
      </w:r>
      <w:r w:rsidRPr="002316CC">
        <w:rPr>
          <w:rFonts w:ascii="Arial" w:hAnsi="Arial" w:cs="Arial"/>
        </w:rPr>
        <w:t>1 090 000,00 €.</w:t>
      </w:r>
      <w:r>
        <w:rPr>
          <w:rFonts w:ascii="Arial" w:hAnsi="Arial" w:cs="Arial"/>
          <w:b/>
          <w:u w:val="single"/>
        </w:rPr>
        <w:t xml:space="preserve"> Hodnota majetkového podielu 437/1944 vo vlastníctve BSK predstavuje sumu 245 032,-€.</w:t>
      </w:r>
    </w:p>
    <w:p w:rsidR="005058A5" w:rsidRDefault="005058A5" w:rsidP="005058A5">
      <w:pPr>
        <w:jc w:val="both"/>
        <w:rPr>
          <w:rFonts w:ascii="Arial" w:hAnsi="Arial" w:cs="Arial"/>
          <w:b/>
        </w:rPr>
      </w:pPr>
    </w:p>
    <w:p w:rsidR="005058A5" w:rsidRDefault="005058A5" w:rsidP="005058A5">
      <w:pPr>
        <w:jc w:val="both"/>
        <w:rPr>
          <w:rFonts w:ascii="Arial" w:hAnsi="Arial" w:cs="Arial"/>
        </w:rPr>
      </w:pPr>
      <w:r w:rsidRPr="00E70AD0">
        <w:rPr>
          <w:rFonts w:ascii="Arial" w:hAnsi="Arial" w:cs="Arial"/>
        </w:rPr>
        <w:t xml:space="preserve">Predmetný majetok bol uznesením Zastupiteľstva Bratislavského samosprávneho kraja č. 62/2010 zo dňa 1.10.2010 vyhlásený za prebytočný a  zároveň bol schválený predaj prebytočného majetku formou obchodnej verejnej súťaže. </w:t>
      </w:r>
    </w:p>
    <w:p w:rsidR="005058A5" w:rsidRPr="00E70AD0" w:rsidRDefault="005058A5" w:rsidP="005058A5">
      <w:pPr>
        <w:jc w:val="both"/>
        <w:rPr>
          <w:rFonts w:ascii="Arial" w:hAnsi="Arial" w:cs="Arial"/>
        </w:rPr>
      </w:pPr>
    </w:p>
    <w:p w:rsidR="005058A5" w:rsidRDefault="005058A5" w:rsidP="005058A5">
      <w:pPr>
        <w:jc w:val="both"/>
        <w:rPr>
          <w:rFonts w:ascii="Arial" w:hAnsi="Arial" w:cs="Arial"/>
        </w:rPr>
      </w:pPr>
      <w:r w:rsidRPr="00E70AD0">
        <w:rPr>
          <w:rFonts w:ascii="Arial" w:hAnsi="Arial" w:cs="Arial"/>
        </w:rPr>
        <w:t>Komisia na vyhodnotenie verejných obchodných súťaží vzala na svojom rokovaní dňa 23.7.2010 na vedomie predložené návrhy oznámení o vyhlásení obchodnej verejnej súťaže na prebytočný majetok BSK a k materiálom nemala pripomienky.</w:t>
      </w:r>
    </w:p>
    <w:p w:rsidR="005058A5" w:rsidRPr="00E70AD0" w:rsidRDefault="005058A5" w:rsidP="005058A5">
      <w:pPr>
        <w:jc w:val="both"/>
        <w:rPr>
          <w:rFonts w:ascii="Arial" w:hAnsi="Arial" w:cs="Arial"/>
        </w:rPr>
      </w:pPr>
    </w:p>
    <w:p w:rsidR="005058A5" w:rsidRPr="00E70AD0" w:rsidRDefault="005058A5" w:rsidP="005058A5">
      <w:pPr>
        <w:jc w:val="both"/>
        <w:rPr>
          <w:rFonts w:ascii="Arial" w:hAnsi="Arial" w:cs="Arial"/>
        </w:rPr>
      </w:pPr>
      <w:r w:rsidRPr="00E70AD0">
        <w:rPr>
          <w:rFonts w:ascii="Arial" w:hAnsi="Arial" w:cs="Arial"/>
        </w:rPr>
        <w:t>Bol</w:t>
      </w:r>
      <w:r>
        <w:rPr>
          <w:rFonts w:ascii="Arial" w:hAnsi="Arial" w:cs="Arial"/>
        </w:rPr>
        <w:t>a</w:t>
      </w:r>
      <w:r w:rsidRPr="00E70AD0">
        <w:rPr>
          <w:rFonts w:ascii="Arial" w:hAnsi="Arial" w:cs="Arial"/>
        </w:rPr>
        <w:t xml:space="preserve"> vyhlásen</w:t>
      </w:r>
      <w:r>
        <w:rPr>
          <w:rFonts w:ascii="Arial" w:hAnsi="Arial" w:cs="Arial"/>
        </w:rPr>
        <w:t>á</w:t>
      </w:r>
      <w:r w:rsidRPr="00E70AD0">
        <w:rPr>
          <w:rFonts w:ascii="Arial" w:hAnsi="Arial" w:cs="Arial"/>
        </w:rPr>
        <w:t xml:space="preserve"> obchodn</w:t>
      </w:r>
      <w:r>
        <w:rPr>
          <w:rFonts w:ascii="Arial" w:hAnsi="Arial" w:cs="Arial"/>
        </w:rPr>
        <w:t>á</w:t>
      </w:r>
      <w:r w:rsidRPr="00E70AD0">
        <w:rPr>
          <w:rFonts w:ascii="Arial" w:hAnsi="Arial" w:cs="Arial"/>
        </w:rPr>
        <w:t xml:space="preserve"> verejn</w:t>
      </w:r>
      <w:r>
        <w:rPr>
          <w:rFonts w:ascii="Arial" w:hAnsi="Arial" w:cs="Arial"/>
        </w:rPr>
        <w:t>á</w:t>
      </w:r>
      <w:r w:rsidRPr="00E70AD0">
        <w:rPr>
          <w:rFonts w:ascii="Arial" w:hAnsi="Arial" w:cs="Arial"/>
        </w:rPr>
        <w:t xml:space="preserve"> súťaž</w:t>
      </w:r>
      <w:r>
        <w:rPr>
          <w:rFonts w:ascii="Arial" w:hAnsi="Arial" w:cs="Arial"/>
        </w:rPr>
        <w:t xml:space="preserve"> v nasledovných termínoch</w:t>
      </w:r>
      <w:r w:rsidRPr="00E70AD0">
        <w:rPr>
          <w:rFonts w:ascii="Arial" w:hAnsi="Arial" w:cs="Arial"/>
        </w:rPr>
        <w:t>:</w:t>
      </w:r>
    </w:p>
    <w:p w:rsidR="005058A5" w:rsidRPr="009359D2" w:rsidRDefault="005058A5" w:rsidP="005058A5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9359D2">
        <w:rPr>
          <w:rFonts w:ascii="Arial" w:hAnsi="Arial" w:cs="Arial"/>
        </w:rPr>
        <w:t>od 1</w:t>
      </w:r>
      <w:r>
        <w:rPr>
          <w:rFonts w:ascii="Arial" w:hAnsi="Arial" w:cs="Arial"/>
        </w:rPr>
        <w:t xml:space="preserve">1.11.2010 </w:t>
      </w:r>
      <w:r w:rsidRPr="009359D2">
        <w:rPr>
          <w:rFonts w:ascii="Arial" w:hAnsi="Arial" w:cs="Arial"/>
        </w:rPr>
        <w:t xml:space="preserve">do 26.11.2010 </w:t>
      </w:r>
    </w:p>
    <w:p w:rsidR="005058A5" w:rsidRPr="009359D2" w:rsidRDefault="005058A5" w:rsidP="005058A5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9359D2">
        <w:rPr>
          <w:rFonts w:ascii="Arial" w:hAnsi="Arial" w:cs="Arial"/>
        </w:rPr>
        <w:t xml:space="preserve">od 29.11.2010 do 17.12.2010 </w:t>
      </w:r>
    </w:p>
    <w:p w:rsidR="005058A5" w:rsidRDefault="005058A5" w:rsidP="005058A5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9359D2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>0</w:t>
      </w:r>
      <w:r w:rsidRPr="009359D2">
        <w:rPr>
          <w:rFonts w:ascii="Arial" w:hAnsi="Arial" w:cs="Arial"/>
        </w:rPr>
        <w:t>4.10.2011 do 21.10.2011</w:t>
      </w:r>
    </w:p>
    <w:p w:rsidR="005058A5" w:rsidRDefault="005058A5" w:rsidP="005058A5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 25.06.2012 do 31.07.2012</w:t>
      </w:r>
    </w:p>
    <w:p w:rsidR="005058A5" w:rsidRPr="009359D2" w:rsidRDefault="005058A5" w:rsidP="005058A5">
      <w:pPr>
        <w:pStyle w:val="Odsekzoznamu"/>
        <w:jc w:val="both"/>
        <w:rPr>
          <w:rFonts w:ascii="Arial" w:hAnsi="Arial" w:cs="Arial"/>
        </w:rPr>
      </w:pPr>
    </w:p>
    <w:p w:rsidR="005058A5" w:rsidRDefault="005058A5" w:rsidP="005058A5">
      <w:pPr>
        <w:jc w:val="both"/>
        <w:rPr>
          <w:rFonts w:ascii="Arial" w:hAnsi="Arial" w:cs="Arial"/>
        </w:rPr>
      </w:pPr>
      <w:r w:rsidRPr="00E44ED5">
        <w:rPr>
          <w:rFonts w:ascii="Arial" w:hAnsi="Arial" w:cs="Arial"/>
        </w:rPr>
        <w:t xml:space="preserve">Na zasadnutiach komisia na vyhodnotenie obchodných verejných súťaží skonštatovala, že </w:t>
      </w:r>
      <w:r>
        <w:rPr>
          <w:rFonts w:ascii="Arial" w:hAnsi="Arial" w:cs="Arial"/>
        </w:rPr>
        <w:t>nehnuteľnosť ponúkaná</w:t>
      </w:r>
      <w:r w:rsidRPr="00E44ED5">
        <w:rPr>
          <w:rFonts w:ascii="Arial" w:hAnsi="Arial" w:cs="Arial"/>
        </w:rPr>
        <w:t xml:space="preserve"> na predaj formou obchodnej verejnej súťaže nebola predaná </w:t>
      </w:r>
      <w:r>
        <w:rPr>
          <w:rFonts w:ascii="Arial" w:hAnsi="Arial" w:cs="Arial"/>
        </w:rPr>
        <w:t>ani po štyroch</w:t>
      </w:r>
      <w:r w:rsidRPr="00E44ED5">
        <w:rPr>
          <w:rFonts w:ascii="Arial" w:hAnsi="Arial" w:cs="Arial"/>
        </w:rPr>
        <w:t xml:space="preserve"> kolách OVS. Na základe uve</w:t>
      </w:r>
      <w:r>
        <w:rPr>
          <w:rFonts w:ascii="Arial" w:hAnsi="Arial" w:cs="Arial"/>
        </w:rPr>
        <w:t>deného komisia opätovne odporučila</w:t>
      </w:r>
      <w:r w:rsidRPr="00E44ED5">
        <w:rPr>
          <w:rFonts w:ascii="Arial" w:hAnsi="Arial" w:cs="Arial"/>
        </w:rPr>
        <w:t xml:space="preserve"> vyhlásiť OVS na majetok, </w:t>
      </w:r>
      <w:r>
        <w:rPr>
          <w:rFonts w:ascii="Arial" w:hAnsi="Arial" w:cs="Arial"/>
        </w:rPr>
        <w:t xml:space="preserve">o ktorý nikto neprejavil záujem. </w:t>
      </w:r>
    </w:p>
    <w:p w:rsidR="005058A5" w:rsidRDefault="005058A5" w:rsidP="005058A5">
      <w:pPr>
        <w:jc w:val="both"/>
        <w:rPr>
          <w:rFonts w:ascii="Arial" w:hAnsi="Arial" w:cs="Arial"/>
        </w:rPr>
      </w:pPr>
    </w:p>
    <w:p w:rsidR="005058A5" w:rsidRDefault="005058A5" w:rsidP="005058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OVS bola vyhlásená v termíne od 24.09.2012 do 31.10.2012. </w:t>
      </w:r>
    </w:p>
    <w:p w:rsidR="005058A5" w:rsidRPr="00AA6FA8" w:rsidRDefault="005058A5" w:rsidP="005058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súťaže sa prihlásil ako fyzická osoba p. Róbert Vydra, trvale bytom </w:t>
      </w:r>
      <w:r w:rsidRPr="00AA6FA8">
        <w:rPr>
          <w:rFonts w:ascii="Arial" w:hAnsi="Arial" w:cs="Arial"/>
        </w:rPr>
        <w:t>Teplička nad Váhom</w:t>
      </w:r>
      <w:r w:rsidR="00D73359">
        <w:rPr>
          <w:rFonts w:ascii="Arial" w:hAnsi="Arial" w:cs="Arial"/>
        </w:rPr>
        <w:t>, s cenovou ponukou 125 000,-€.</w:t>
      </w:r>
      <w:r w:rsidRPr="00AA6FA8">
        <w:rPr>
          <w:rFonts w:ascii="Arial" w:hAnsi="Arial" w:cs="Arial"/>
        </w:rPr>
        <w:t xml:space="preserve"> </w:t>
      </w:r>
    </w:p>
    <w:p w:rsidR="005058A5" w:rsidRPr="00AA6FA8" w:rsidRDefault="005058A5" w:rsidP="005058A5">
      <w:pPr>
        <w:jc w:val="both"/>
        <w:rPr>
          <w:rFonts w:ascii="Arial" w:hAnsi="Arial" w:cs="Arial"/>
        </w:rPr>
      </w:pPr>
    </w:p>
    <w:p w:rsidR="005058A5" w:rsidRPr="00E70AD0" w:rsidRDefault="00D73359" w:rsidP="005058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základe uvedenej cenovej ponuky bol vypracovaný a predložený materiál na zasadnutie</w:t>
      </w:r>
      <w:r w:rsidR="005058A5">
        <w:rPr>
          <w:rFonts w:ascii="Arial" w:hAnsi="Arial" w:cs="Arial"/>
        </w:rPr>
        <w:t xml:space="preserve"> komisie na vyhodnotenie OVS dňa 31.10.2012</w:t>
      </w:r>
      <w:r>
        <w:rPr>
          <w:rFonts w:ascii="Arial" w:hAnsi="Arial" w:cs="Arial"/>
        </w:rPr>
        <w:t xml:space="preserve">, na podklade </w:t>
      </w:r>
      <w:r w:rsidR="005058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doručeného súťažného</w:t>
      </w:r>
      <w:r w:rsidR="005058A5">
        <w:rPr>
          <w:rFonts w:ascii="Arial" w:hAnsi="Arial" w:cs="Arial"/>
        </w:rPr>
        <w:t xml:space="preserve"> návrh</w:t>
      </w:r>
      <w:r>
        <w:rPr>
          <w:rFonts w:ascii="Arial" w:hAnsi="Arial" w:cs="Arial"/>
        </w:rPr>
        <w:t>u</w:t>
      </w:r>
      <w:r w:rsidR="005058A5">
        <w:rPr>
          <w:rFonts w:ascii="Arial" w:hAnsi="Arial" w:cs="Arial"/>
        </w:rPr>
        <w:t xml:space="preserve"> na predaj majetkového podielu vo vlastníctve BSK za kúpnu cenu 125.000,-€. Komisia odporučila predložiť materiál na rokovanie zastupiteľstva BSK.</w:t>
      </w:r>
    </w:p>
    <w:p w:rsidR="005058A5" w:rsidRDefault="005058A5" w:rsidP="005058A5">
      <w:pPr>
        <w:jc w:val="both"/>
        <w:rPr>
          <w:rFonts w:ascii="Arial" w:hAnsi="Arial" w:cs="Arial"/>
        </w:rPr>
      </w:pPr>
    </w:p>
    <w:p w:rsidR="005058A5" w:rsidRDefault="005058A5" w:rsidP="005058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Následne úradom BSK boli oslovení všetci podieloví spoluvlastníci v zmysle § 140 Občianskeho  zákonníka na uplatnenie si predkupného práva. </w:t>
      </w:r>
    </w:p>
    <w:p w:rsidR="005058A5" w:rsidRDefault="005058A5" w:rsidP="005058A5">
      <w:pPr>
        <w:jc w:val="both"/>
        <w:rPr>
          <w:rFonts w:ascii="Arial" w:hAnsi="Arial" w:cs="Arial"/>
        </w:rPr>
      </w:pPr>
    </w:p>
    <w:p w:rsidR="005058A5" w:rsidRDefault="005058A5" w:rsidP="005058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Dňa 15.11.20112 si predkupné právo uplatnila p. Hana </w:t>
      </w:r>
      <w:proofErr w:type="spellStart"/>
      <w:r>
        <w:rPr>
          <w:rFonts w:ascii="Arial" w:hAnsi="Arial" w:cs="Arial"/>
        </w:rPr>
        <w:t>Krištofíková</w:t>
      </w:r>
      <w:proofErr w:type="spellEnd"/>
      <w:r>
        <w:rPr>
          <w:rFonts w:ascii="Arial" w:hAnsi="Arial" w:cs="Arial"/>
        </w:rPr>
        <w:t>, trvale bytom Pražská 31, Bratislava.</w:t>
      </w:r>
    </w:p>
    <w:p w:rsidR="005058A5" w:rsidRDefault="005058A5" w:rsidP="005058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Uvedený materiál </w:t>
      </w:r>
      <w:r w:rsidR="00701C59">
        <w:rPr>
          <w:rFonts w:ascii="Arial" w:hAnsi="Arial" w:cs="Arial"/>
        </w:rPr>
        <w:t>ne</w:t>
      </w:r>
      <w:r w:rsidR="00AD1F34">
        <w:rPr>
          <w:rFonts w:ascii="Arial" w:hAnsi="Arial" w:cs="Arial"/>
        </w:rPr>
        <w:t xml:space="preserve">bol </w:t>
      </w:r>
      <w:r w:rsidR="00701C59">
        <w:rPr>
          <w:rFonts w:ascii="Arial" w:hAnsi="Arial" w:cs="Arial"/>
        </w:rPr>
        <w:t>zaradený na</w:t>
      </w:r>
      <w:r w:rsidR="00AD1F34">
        <w:rPr>
          <w:rFonts w:ascii="Arial" w:hAnsi="Arial" w:cs="Arial"/>
        </w:rPr>
        <w:t> rokovani</w:t>
      </w:r>
      <w:r w:rsidR="00701C59">
        <w:rPr>
          <w:rFonts w:ascii="Arial" w:hAnsi="Arial" w:cs="Arial"/>
        </w:rPr>
        <w:t>e</w:t>
      </w:r>
      <w:r w:rsidR="00AD1F34">
        <w:rPr>
          <w:rFonts w:ascii="Arial" w:hAnsi="Arial" w:cs="Arial"/>
        </w:rPr>
        <w:t xml:space="preserve"> zastupiteľstva </w:t>
      </w:r>
      <w:r w:rsidR="00701C59">
        <w:rPr>
          <w:rFonts w:ascii="Arial" w:hAnsi="Arial" w:cs="Arial"/>
        </w:rPr>
        <w:t xml:space="preserve">BSK </w:t>
      </w:r>
      <w:r w:rsidR="00AD1F34">
        <w:rPr>
          <w:rFonts w:ascii="Arial" w:hAnsi="Arial" w:cs="Arial"/>
        </w:rPr>
        <w:t>dňa 7.12.2012.</w:t>
      </w:r>
    </w:p>
    <w:p w:rsidR="004B50B6" w:rsidRDefault="004B50B6" w:rsidP="005058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Zrušenie navrhujeme z dôvodu výšky ponúknutej ceny.</w:t>
      </w:r>
    </w:p>
    <w:p w:rsidR="00B0138A" w:rsidRDefault="00B0138A" w:rsidP="005058A5">
      <w:pPr>
        <w:jc w:val="both"/>
        <w:rPr>
          <w:rFonts w:ascii="Arial" w:hAnsi="Arial" w:cs="Arial"/>
        </w:rPr>
      </w:pPr>
    </w:p>
    <w:p w:rsidR="00B0138A" w:rsidRDefault="00B0138A" w:rsidP="005058A5">
      <w:pPr>
        <w:jc w:val="both"/>
        <w:rPr>
          <w:rFonts w:ascii="Arial" w:hAnsi="Arial" w:cs="Arial"/>
        </w:rPr>
      </w:pPr>
    </w:p>
    <w:p w:rsidR="001916D7" w:rsidRDefault="001916D7" w:rsidP="005058A5">
      <w:pPr>
        <w:jc w:val="both"/>
        <w:sectPr w:rsidR="001916D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0138A" w:rsidRDefault="00B0138A" w:rsidP="00B0138A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 xml:space="preserve">Stanoviská komisií Zastupiteľstva BSK </w:t>
      </w:r>
    </w:p>
    <w:p w:rsidR="00F018AE" w:rsidRDefault="00F018AE" w:rsidP="00F018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 :</w:t>
      </w:r>
    </w:p>
    <w:p w:rsidR="00F018AE" w:rsidRDefault="00F018AE" w:rsidP="00F018AE">
      <w:pPr>
        <w:jc w:val="center"/>
        <w:rPr>
          <w:rFonts w:ascii="Arial" w:hAnsi="Arial" w:cs="Arial"/>
          <w:b/>
        </w:rPr>
      </w:pPr>
    </w:p>
    <w:p w:rsidR="00F018AE" w:rsidRPr="00F018AE" w:rsidRDefault="00F018AE" w:rsidP="00F018AE">
      <w:pPr>
        <w:jc w:val="both"/>
        <w:rPr>
          <w:rFonts w:ascii="Arial" w:hAnsi="Arial" w:cs="Arial"/>
        </w:rPr>
      </w:pPr>
      <w:r w:rsidRPr="00F018AE">
        <w:rPr>
          <w:rFonts w:ascii="Arial" w:hAnsi="Arial" w:cs="Arial"/>
        </w:rPr>
        <w:t xml:space="preserve">Návrh </w:t>
      </w:r>
      <w:r w:rsidRPr="00F018AE">
        <w:rPr>
          <w:rFonts w:ascii="Arial" w:eastAsia="Calibri" w:hAnsi="Arial" w:cs="Arial"/>
          <w:bCs/>
          <w:lang w:eastAsia="en-US"/>
        </w:rPr>
        <w:t>na zrušenie OVS vyhlásenej Z BSK dňa 22.júna 2012 uznesením č. 57/2012 na predaj prebytočného majetku – kaštieľ Veľký Biel, vedený Správou katastra Senec v k. ú. Veľký Biel, okres Senec, obec Veľký Biel, na LV č. 702, LV č. 1396, LV č. 1408 v podiele 437/1944, národná kultúrna pamiatka</w:t>
      </w:r>
    </w:p>
    <w:p w:rsidR="00B0138A" w:rsidRDefault="00B0138A" w:rsidP="00B0138A">
      <w:pPr>
        <w:jc w:val="both"/>
        <w:rPr>
          <w:rFonts w:ascii="Arial" w:hAnsi="Arial" w:cs="Arial"/>
        </w:rPr>
      </w:pPr>
    </w:p>
    <w:p w:rsidR="00B0138A" w:rsidRDefault="00B0138A" w:rsidP="00B0138A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 </w:t>
      </w: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5035"/>
        <w:gridCol w:w="22"/>
        <w:gridCol w:w="1558"/>
        <w:gridCol w:w="2692"/>
        <w:gridCol w:w="31"/>
        <w:gridCol w:w="2520"/>
      </w:tblGrid>
      <w:tr w:rsidR="00B0138A" w:rsidTr="00476B92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Názov komisie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Stanovisko komisie k návrhu materiálu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Hlasovanie 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Akceptované / Neakceptované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Zapracované / Nezapracované</w:t>
            </w:r>
          </w:p>
        </w:tc>
      </w:tr>
      <w:tr w:rsidR="00B0138A" w:rsidTr="00476B92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Prítomní      </w:t>
            </w:r>
          </w:p>
          <w:p w:rsidR="00B0138A" w:rsidRDefault="00B0138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                </w:t>
            </w:r>
          </w:p>
          <w:p w:rsidR="00B0138A" w:rsidRDefault="00B0138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Proti            </w:t>
            </w:r>
          </w:p>
          <w:p w:rsidR="00B0138A" w:rsidRDefault="00B0138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Zdržal  sa    </w:t>
            </w:r>
          </w:p>
          <w:p w:rsidR="00B0138A" w:rsidRDefault="00B0138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Nehlasoval   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</w:tr>
      <w:tr w:rsidR="00B0138A" w:rsidTr="00476B92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dopravy</w:t>
            </w:r>
          </w:p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</w:tr>
      <w:tr w:rsidR="00B0138A" w:rsidTr="00476B92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B0138A" w:rsidRDefault="00B0138A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európskych záležitostí, regionálnej spolupráce a cestovného ruchu  </w:t>
            </w:r>
          </w:p>
          <w:p w:rsidR="00B0138A" w:rsidRDefault="00B0138A">
            <w:pPr>
              <w:spacing w:line="276" w:lineRule="auto"/>
              <w:ind w:right="-762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Prítomní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</w:tr>
      <w:tr w:rsidR="00B0138A" w:rsidTr="00476B92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B0138A" w:rsidRPr="000D771B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0D771B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Komisia kultúry</w:t>
            </w:r>
          </w:p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D15C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Materiál </w:t>
            </w:r>
            <w:r w:rsidR="00B0138A">
              <w:rPr>
                <w:lang w:eastAsia="en-US"/>
              </w:rPr>
              <w:t>bol prerokovaný</w:t>
            </w:r>
            <w:r w:rsidR="00476B92">
              <w:rPr>
                <w:lang w:eastAsia="en-US"/>
              </w:rPr>
              <w:t xml:space="preserve"> - Komisia odporúča vedeniu BSK pripraviť samostatný materiál, </w:t>
            </w:r>
            <w:r w:rsidR="00476B92">
              <w:rPr>
                <w:lang w:eastAsia="en-US"/>
              </w:rPr>
              <w:lastRenderedPageBreak/>
              <w:t>ktorý by umožnil odpredať vlastnícky podiel BSK, ako prípad hodný osobitného zreteľa.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Prítomní  </w:t>
            </w:r>
            <w:r w:rsidR="00D15CC1">
              <w:rPr>
                <w:lang w:eastAsia="en-US"/>
              </w:rPr>
              <w:t>4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 </w:t>
            </w:r>
            <w:r w:rsidR="00D15CC1">
              <w:rPr>
                <w:lang w:eastAsia="en-US"/>
              </w:rPr>
              <w:t>4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Proti       </w:t>
            </w:r>
            <w:r w:rsidR="00D15CC1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Zdržal sa</w:t>
            </w:r>
            <w:r w:rsidR="00D15CC1">
              <w:rPr>
                <w:lang w:eastAsia="en-US"/>
              </w:rPr>
              <w:t xml:space="preserve"> 0</w:t>
            </w:r>
          </w:p>
          <w:p w:rsidR="00B0138A" w:rsidRDefault="00B0138A">
            <w:pPr>
              <w:tabs>
                <w:tab w:val="left" w:pos="109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</w:tr>
      <w:tr w:rsidR="00B0138A" w:rsidTr="00476B92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Komisia regionálneho rozvoja, územného plánovania a životného prostredia </w:t>
            </w:r>
          </w:p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Materiál nebol prerokovaný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Prítomní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Za          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Proti      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</w:tr>
      <w:tr w:rsidR="00B0138A" w:rsidTr="00476B92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Komisia školstva, športu a mládeže</w:t>
            </w:r>
          </w:p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B0138A" w:rsidRDefault="00B0138A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Materiál nebol prerokovaný 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Prítomní      0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Za                0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Proti            0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Zdržal sa     0  </w:t>
            </w:r>
          </w:p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Nehlasoval  0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</w:p>
        </w:tc>
      </w:tr>
      <w:tr w:rsidR="00B0138A" w:rsidTr="00476B92"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8A" w:rsidRPr="000D771B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0D771B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Finančná komisia</w:t>
            </w:r>
          </w:p>
          <w:p w:rsidR="00B0138A" w:rsidRPr="000D771B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  <w:p w:rsidR="00B0138A" w:rsidRPr="000D771B" w:rsidRDefault="00B0138A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Materiál bol prerokovaný - </w:t>
            </w:r>
            <w:r w:rsidR="00DD12F9" w:rsidRPr="00DD12F9">
              <w:rPr>
                <w:lang w:eastAsia="en-US"/>
              </w:rPr>
              <w:t>odporúča Z BSK zobrať na vedomie predložený materiál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Prítomní      </w:t>
            </w:r>
          </w:p>
          <w:p w:rsidR="00737A47" w:rsidRDefault="00737A4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Prítomní     5</w:t>
            </w:r>
          </w:p>
          <w:p w:rsidR="00B0138A" w:rsidRDefault="00B0138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Za               </w:t>
            </w:r>
            <w:r w:rsidR="00737A47">
              <w:rPr>
                <w:lang w:eastAsia="en-US"/>
              </w:rPr>
              <w:t>5</w:t>
            </w:r>
          </w:p>
          <w:p w:rsidR="00B0138A" w:rsidRDefault="00B0138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Proti            </w:t>
            </w:r>
            <w:r w:rsidR="00737A47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   </w:t>
            </w:r>
          </w:p>
          <w:p w:rsidR="00B0138A" w:rsidRDefault="00B0138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Zdržal sa     0</w:t>
            </w:r>
          </w:p>
          <w:p w:rsidR="00B0138A" w:rsidRDefault="00B0138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Nehlasoval  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38A" w:rsidRDefault="00B0138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B0138A" w:rsidRDefault="00B0138A" w:rsidP="00B0138A"/>
    <w:p w:rsidR="00B0138A" w:rsidRDefault="00B0138A" w:rsidP="00B0138A">
      <w:pPr>
        <w:jc w:val="both"/>
        <w:rPr>
          <w:rFonts w:ascii="Arial" w:hAnsi="Arial" w:cs="Arial"/>
        </w:rPr>
      </w:pPr>
    </w:p>
    <w:p w:rsidR="00B0138A" w:rsidRDefault="00B0138A" w:rsidP="00B0138A"/>
    <w:p w:rsidR="00B0138A" w:rsidRDefault="00B0138A" w:rsidP="00B0138A"/>
    <w:p w:rsidR="005058A5" w:rsidRDefault="005058A5" w:rsidP="005058A5">
      <w:pPr>
        <w:jc w:val="both"/>
        <w:rPr>
          <w:rFonts w:ascii="Arial" w:hAnsi="Arial" w:cs="Arial"/>
        </w:rPr>
      </w:pPr>
    </w:p>
    <w:p w:rsidR="00BA5598" w:rsidRDefault="00BA5598" w:rsidP="00BA5598">
      <w:pPr>
        <w:ind w:left="567" w:hanging="567"/>
        <w:jc w:val="both"/>
        <w:rPr>
          <w:rFonts w:ascii="Arial" w:hAnsi="Arial" w:cs="Arial"/>
        </w:rPr>
      </w:pPr>
    </w:p>
    <w:sectPr w:rsidR="00BA5598" w:rsidSect="001916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1C2" w:rsidRDefault="00F521C2" w:rsidP="00546510">
      <w:r>
        <w:separator/>
      </w:r>
    </w:p>
  </w:endnote>
  <w:endnote w:type="continuationSeparator" w:id="0">
    <w:p w:rsidR="00F521C2" w:rsidRDefault="00F521C2" w:rsidP="0054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10" w:rsidRDefault="0054651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10" w:rsidRDefault="0054651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10" w:rsidRDefault="005465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1C2" w:rsidRDefault="00F521C2" w:rsidP="00546510">
      <w:r>
        <w:separator/>
      </w:r>
    </w:p>
  </w:footnote>
  <w:footnote w:type="continuationSeparator" w:id="0">
    <w:p w:rsidR="00F521C2" w:rsidRDefault="00F521C2" w:rsidP="00546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10" w:rsidRDefault="0054651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10" w:rsidRDefault="0054651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510" w:rsidRDefault="0054651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52EBD"/>
    <w:multiLevelType w:val="hybridMultilevel"/>
    <w:tmpl w:val="7FDA595E"/>
    <w:lvl w:ilvl="0" w:tplc="D480BE00">
      <w:start w:val="1"/>
      <w:numFmt w:val="upperLetter"/>
      <w:lvlText w:val="%1."/>
      <w:lvlJc w:val="left"/>
      <w:pPr>
        <w:ind w:left="42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5010" w:hanging="360"/>
      </w:pPr>
    </w:lvl>
    <w:lvl w:ilvl="2" w:tplc="041B001B" w:tentative="1">
      <w:start w:val="1"/>
      <w:numFmt w:val="lowerRoman"/>
      <w:lvlText w:val="%3."/>
      <w:lvlJc w:val="right"/>
      <w:pPr>
        <w:ind w:left="5730" w:hanging="180"/>
      </w:pPr>
    </w:lvl>
    <w:lvl w:ilvl="3" w:tplc="041B000F" w:tentative="1">
      <w:start w:val="1"/>
      <w:numFmt w:val="decimal"/>
      <w:lvlText w:val="%4."/>
      <w:lvlJc w:val="left"/>
      <w:pPr>
        <w:ind w:left="6450" w:hanging="360"/>
      </w:pPr>
    </w:lvl>
    <w:lvl w:ilvl="4" w:tplc="041B0019" w:tentative="1">
      <w:start w:val="1"/>
      <w:numFmt w:val="lowerLetter"/>
      <w:lvlText w:val="%5."/>
      <w:lvlJc w:val="left"/>
      <w:pPr>
        <w:ind w:left="7170" w:hanging="360"/>
      </w:pPr>
    </w:lvl>
    <w:lvl w:ilvl="5" w:tplc="041B001B" w:tentative="1">
      <w:start w:val="1"/>
      <w:numFmt w:val="lowerRoman"/>
      <w:lvlText w:val="%6."/>
      <w:lvlJc w:val="right"/>
      <w:pPr>
        <w:ind w:left="7890" w:hanging="180"/>
      </w:pPr>
    </w:lvl>
    <w:lvl w:ilvl="6" w:tplc="041B000F" w:tentative="1">
      <w:start w:val="1"/>
      <w:numFmt w:val="decimal"/>
      <w:lvlText w:val="%7."/>
      <w:lvlJc w:val="left"/>
      <w:pPr>
        <w:ind w:left="8610" w:hanging="360"/>
      </w:pPr>
    </w:lvl>
    <w:lvl w:ilvl="7" w:tplc="041B0019" w:tentative="1">
      <w:start w:val="1"/>
      <w:numFmt w:val="lowerLetter"/>
      <w:lvlText w:val="%8."/>
      <w:lvlJc w:val="left"/>
      <w:pPr>
        <w:ind w:left="9330" w:hanging="360"/>
      </w:pPr>
    </w:lvl>
    <w:lvl w:ilvl="8" w:tplc="041B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1">
    <w:nsid w:val="56484B76"/>
    <w:multiLevelType w:val="hybridMultilevel"/>
    <w:tmpl w:val="F5F8E4E0"/>
    <w:lvl w:ilvl="0" w:tplc="02FCF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84"/>
    <w:rsid w:val="00004DE8"/>
    <w:rsid w:val="000374F9"/>
    <w:rsid w:val="0004646D"/>
    <w:rsid w:val="00057284"/>
    <w:rsid w:val="000C4164"/>
    <w:rsid w:val="000D771B"/>
    <w:rsid w:val="001916D7"/>
    <w:rsid w:val="001F3AAE"/>
    <w:rsid w:val="00476B92"/>
    <w:rsid w:val="004B13B7"/>
    <w:rsid w:val="004B50B6"/>
    <w:rsid w:val="005058A5"/>
    <w:rsid w:val="00546510"/>
    <w:rsid w:val="00701C59"/>
    <w:rsid w:val="00710252"/>
    <w:rsid w:val="00737A47"/>
    <w:rsid w:val="00941312"/>
    <w:rsid w:val="00997C61"/>
    <w:rsid w:val="009A5A61"/>
    <w:rsid w:val="00AD1F34"/>
    <w:rsid w:val="00AF0949"/>
    <w:rsid w:val="00B0138A"/>
    <w:rsid w:val="00BA5598"/>
    <w:rsid w:val="00D15CC1"/>
    <w:rsid w:val="00D73359"/>
    <w:rsid w:val="00DD12F9"/>
    <w:rsid w:val="00DE5582"/>
    <w:rsid w:val="00E735D8"/>
    <w:rsid w:val="00EE0814"/>
    <w:rsid w:val="00EF30A9"/>
    <w:rsid w:val="00F018AE"/>
    <w:rsid w:val="00F5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5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BA5598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BA559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A559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04D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4DE8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4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4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4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4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5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BA5598"/>
    <w:pPr>
      <w:autoSpaceDE w:val="0"/>
      <w:autoSpaceDN w:val="0"/>
      <w:adjustRightInd w:val="0"/>
      <w:spacing w:after="60"/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BA559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A559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04D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4DE8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4651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465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465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46510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71AD-4114-4F23-954D-0212FA75F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2</cp:revision>
  <cp:lastPrinted>2013-01-30T14:43:00Z</cp:lastPrinted>
  <dcterms:created xsi:type="dcterms:W3CDTF">2013-02-05T13:07:00Z</dcterms:created>
  <dcterms:modified xsi:type="dcterms:W3CDTF">2013-02-05T13:07:00Z</dcterms:modified>
</cp:coreProperties>
</file>